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A53609" w:rsidRPr="00A53609" w:rsidTr="00A53609">
        <w:trPr>
          <w:tblCellSpacing w:w="15" w:type="dxa"/>
        </w:trPr>
        <w:tc>
          <w:tcPr>
            <w:tcW w:w="0" w:type="auto"/>
            <w:hideMark/>
          </w:tcPr>
          <w:p w:rsidR="00A53609" w:rsidRPr="00A53609" w:rsidRDefault="00A53609" w:rsidP="00A536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609" w:rsidRPr="00A53609" w:rsidRDefault="00A53609" w:rsidP="00A53609">
            <w:pPr>
              <w:spacing w:after="0" w:line="240" w:lineRule="auto"/>
              <w:ind w:left="142"/>
              <w:jc w:val="center"/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</w:pPr>
            <w:r w:rsidRPr="00A53609">
              <w:rPr>
                <w:rFonts w:asciiTheme="majorBidi" w:eastAsia="Times New Roman" w:hAnsiTheme="majorBidi" w:cstheme="majorBidi"/>
                <w:b/>
                <w:bCs/>
                <w:noProof/>
                <w:color w:val="0000FF"/>
                <w:sz w:val="24"/>
                <w:szCs w:val="24"/>
                <w:lang w:val="tt-RU" w:eastAsia="ru-RU"/>
              </w:rPr>
              <w:t>Флүс Латыйфи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  <w:t>(1943-2010)</w:t>
            </w:r>
          </w:p>
          <w:p w:rsidR="00A53609" w:rsidRPr="00A53609" w:rsidRDefault="00A53609" w:rsidP="00A53609">
            <w:pPr>
              <w:spacing w:before="100" w:beforeAutospacing="1" w:after="100" w:afterAutospacing="1" w:line="240" w:lineRule="auto"/>
              <w:ind w:left="142"/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</w:pP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Узган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гасырның соңгы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ун-унбиш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еллары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дәвамында җәмгыятьтә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барган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демократик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үзгәрешлә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р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җирлегендә татар әдәбиятына килгән язучы-прозаикларның берсе Флүс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Латыйфи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Латыйпов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Флүс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Фатих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улы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) 1943 елның 3 июнендә Татарстан Республикасының Мөслим районы үзәге Мөслим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авылында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хезмәткәр гаиләсендә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туган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Урта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белемне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туган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авылы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мәктәбендә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алганнан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соң, </w:t>
            </w:r>
            <w:proofErr w:type="spellStart"/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Алабуга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педагогия институтының филология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факультетына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укырга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керә, ләкин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икенче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курска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җиткәч, хәрби хезмәткә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алынуы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сәбәпле,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укудан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аерылып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торырга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мәҗбүр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була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. Гаскәри хезмәт мөддәтен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тутырып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кайткач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Ф.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Латыйфи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1964—1969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елларда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Казан университетының татар теле һәм әдәбияты бүлегендә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укуын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дәвам иттерә. Студент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елларында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ук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татар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матбугаты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белән хезмә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тт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әшлек итә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башлый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: 1967—1968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елларда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«Татарстан кооператоры»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исеме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астында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чыгып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килгән республика потребкооперация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газетасында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штаттагы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әдәби хезмәткәр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вазифаларын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башкара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  <w:t xml:space="preserve">1968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елдан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-- Татарстан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радиосында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: репортер, мөхәррир, яшьләр өчен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тапшырулар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редакциясе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җитәкчесе.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Монда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эшләгәндә </w:t>
            </w:r>
            <w:proofErr w:type="spellStart"/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Татарстанны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аркылыга-буйга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йөреп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чыга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республиканың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барлык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төбәкләреннән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диярлек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яшьләр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тормышы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һәм хезмәте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турында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радио өчен күп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санлы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репортажлар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күләмле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тапшырулар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әзерли.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  <w:t xml:space="preserve">1985 елның сентябреннән Ф.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Латыйфи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Социалистик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Татарстан» (хәзерге «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Ватаным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Татарстан»)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газетасы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редакциясенә күчә,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тагын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бер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елдан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«Казан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утлары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журналында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эшли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башлый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— бүлек 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м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өхәррире һәм журналның җаваплы сәркәтибе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була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. 1991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латин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графикасында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«Дөнья» дигән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халыкара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татар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газетасы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чыгарыла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башлагач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аны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шул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газетаның баш мөхәррир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урынбасары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итеп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эшкә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чакыралар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. Әмма газетаның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гомере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кыска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була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Шуннан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соң Ф.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Латыйфи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берникадә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р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вакыт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республикада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яңа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чыга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башлаган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«Татарстан хәбәрләре»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газетасында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әдәбият-сәнгать бүлеге мөдире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булып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эшләп ала, ә 1993 елның көзендә республика нәзарый, иҗтимагый-сәяси һәм әдәби-публицистик басма — «Татарстан»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журналына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баш мөхәррир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урынбасары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итеп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тәгаенләнә.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Элеккеге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«Татарстан коммунисты» журналы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базасында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барлыкка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килгән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бу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журналның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чын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мәгънәсендә әдәби-публицистик төсмер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алуы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әдәбиятка, мәдәнияткә йөз белән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борылуы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нәкъ менә Ф.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Латыйфи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эшләгән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елларга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туры килә.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  <w:t xml:space="preserve">1997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Ф.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Латыйфи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янәдән «Казан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утлары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» журналы редакциясенә әйләнеп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кайта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һәм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шул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вакыттан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бирле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журналның баш мөхәррире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урынбасары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булып</w:t>
            </w:r>
            <w:proofErr w:type="spellEnd"/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эшли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  <w:t xml:space="preserve">Әдәби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язмалары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шигырьләре, төрле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темаларга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язылган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очерклары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белән республика көндәлек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матбугатында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җитмешенче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еллардан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ук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даими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катнаша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килгән Ф. Латыйфи-ның «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Кырагай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исемле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беренче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хикәялә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р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җыентыгы 1988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басылып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чыга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һәм әдәби җәмәгатьчелек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тарафыннан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әдәбиятка үткен каләмле,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шигъри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телле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үзенчәлекле фикерләү сәләтенә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ия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булган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прозаик килүен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раслаучы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яңалык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буларак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кабул ителә.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Шул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ук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аның очерк һәм публицистик мәкаләләре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тупланган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«Вөҗданыңнан сора» дигән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икенче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җыентыгы да дөнья күрә. Әлеге җыентыктагы әсәрләре өчен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язучы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1989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Татарстан журналистларының Хө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сәен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Ямашев исемендәге бүләгенә лаек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була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  <w:t xml:space="preserve">1990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язып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тәмамланган һәм әүвәл «Казан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утлары</w:t>
            </w:r>
            <w:proofErr w:type="spellEnd"/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»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н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(1991, № 11, 12) дөнья күргән, 1993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исә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илле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мең данә тираж белән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аерым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китап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булып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басылып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чыккан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«Хыянәт» романы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язучыга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аеруча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популярлык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китерә,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аны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татар прозаикларының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алдынгы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сафына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бастыра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. Казан ханлыгының мө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ст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әкыйль дәүләт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буларак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яшәгән соңгы унҗиде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елындагы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гаять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четерекле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вакыйгаларны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шул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тарихи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фонда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ике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яшь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йөрәкнең мәхәббәт маҗараларын, күп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югалту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ачылары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кичереп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тә, аларның бер-берсенә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тугрылык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саклавын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батырлык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кыюлык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күрсәтүләре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аркасында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ниһаять,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кавышу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бәхетенә ирешүләрен тирән психологик-сәнгати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чаралар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ярдәмендә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тасвирлаган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бу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урта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мәктә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п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һәм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махсус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педагогия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уку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йортларының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укыту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программаларына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кертелә һәм 2000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елны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«Мәгариф» нәшриятында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тарихчы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галим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Равил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Фәхретдиневнең «Татар тарихының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шанлы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һәм фаҗигале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чоры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» дигән мәкаләсе белән бергә романның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lastRenderedPageBreak/>
              <w:t>укучыларга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икенче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басмасы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тәкъдим ителә.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Туксанынчы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елларда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әдипнең иҗади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кызыксынулары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төрле юнәлештә бара. 1993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Румыниядә яшәүче Добруҗа татарларының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халык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авыз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иҗатына мөрәҗәгать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итеп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аеруча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киң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таралыш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алган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Чура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Батыр»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дастанын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хәзерге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уртак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татар әдәби теленә күчерә һәм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аны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аерым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китап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итеп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бастырып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чыгара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. Ф.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Латыйфи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тарафыннан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язылган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һәм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моннан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кү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п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гасырлар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элек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Дунай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ярлары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буенда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төпләнеп калган милләттәшләребезнең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тарихына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аларның бүгенге яшәешенә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кагылышлы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мәгълүматларны үз эченә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алган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«Бер ананың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уллары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без» дигән мәкалә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китапка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кереш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сүз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булып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керә.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  <w:t xml:space="preserve">Ф. Латыйфиның каләме фәнни фантастика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жанрында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сизелерлек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нәтиҗә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л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әргә ирешә: Казан университеты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галиме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Якуш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белән иҗади хезмә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тт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әшлектә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язылган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«Тамга», «Игезәкләр» һәм «Соңгы кисәтү»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повестьлары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татар әдәбиятындагы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бу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жанрга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яңа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бер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сулыш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өрделәр дияргә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була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. Әлеге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повестьлар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1996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татарча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һәм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русча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текстлары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бергә төпләнеп, «Тамга — След»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исеме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белән Татарстан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китап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нәшриятында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аерым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китап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булып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басылып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чыкты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  <w:t xml:space="preserve">Яңа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гасыр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бусагасында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Ф.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Латыйфи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үзенең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укучыларына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янә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ике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күләмле әсәрен — «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Ишелеп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төшкән бәхет» белән «Бәйсез этләрне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атарга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» дигән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романнарын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бүләк итә. Гыйбрәтле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кеше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язмышлары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аша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совет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чоры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чынбарлыгын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чагылдырган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романнарның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икесе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дә ә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д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әби җәмәгатьчелек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тарафыннан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хуплап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каршы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алына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әдәби тәнкыйтьтә әсәрләрнең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матур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сыгылмалы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тел белән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язылуы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сурәтләнгән вакыйгаларның, сюжет коллизияләренең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мавыктыргыч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һәм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тормышчан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булуы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әйтелә.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  <w:t xml:space="preserve">Ф. Латыйфиның әдәби иҗаты актив җәмәгать эшләре белән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тыгыз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бәйле. </w:t>
            </w:r>
            <w:proofErr w:type="spellStart"/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татар яшьләренең «Сәләт»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оешмасы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белән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якын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элемтәдә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торып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балаларга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һәм яшьләргә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милли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тәрбия бирү, аларның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милли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үзаңын үстерү юнәлешендә 1995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елдан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бирле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балаларның җәйге «Сәләт»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лагерьларында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«Татар дөньясы», «Татар теле һәм әдәбияты»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кебек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әдәби-тарихи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темаларга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махсус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дәресләр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алып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бара. «Сә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л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әт» фонды, иҗади өметле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балалар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арасында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тарату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максаты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белән, әдипнең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туган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тел, милләт, татар дәүләтчелек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тарихы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темаларына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кагылышлы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мәкаләләрен үз эченә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алган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Уяну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исемле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әдәби-публицистик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китабын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бастырып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чыгарды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  <w:t xml:space="preserve">Флүс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Латыйфи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— 1990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елдан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Язучылар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берлеге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әгъзасы. 1993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елда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аң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Татарстан Республикасының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атказангав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мәдәният хезмәткәре дигән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мактаулы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исем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бирелде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. </w:t>
            </w:r>
          </w:p>
          <w:p w:rsidR="00A53609" w:rsidRPr="00A53609" w:rsidRDefault="00A53609" w:rsidP="00A53609">
            <w:pPr>
              <w:spacing w:before="100" w:beforeAutospacing="1" w:after="100" w:afterAutospacing="1" w:line="240" w:lineRule="auto"/>
              <w:ind w:left="142"/>
              <w:outlineLvl w:val="3"/>
              <w:rPr>
                <w:rFonts w:asciiTheme="majorBidi" w:eastAsia="Times New Roman" w:hAnsiTheme="majorBidi" w:cstheme="majorBidi"/>
                <w:b/>
                <w:bCs/>
                <w:color w:val="333399"/>
                <w:sz w:val="24"/>
                <w:szCs w:val="24"/>
                <w:lang w:eastAsia="ru-RU"/>
              </w:rPr>
            </w:pPr>
            <w:r w:rsidRPr="00A53609">
              <w:rPr>
                <w:rFonts w:asciiTheme="majorBidi" w:eastAsia="Times New Roman" w:hAnsiTheme="majorBidi" w:cstheme="majorBidi"/>
                <w:b/>
                <w:bCs/>
                <w:color w:val="333399"/>
                <w:sz w:val="24"/>
                <w:szCs w:val="24"/>
                <w:lang w:eastAsia="ru-RU"/>
              </w:rPr>
              <w:t xml:space="preserve">Басма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b/>
                <w:bCs/>
                <w:color w:val="333399"/>
                <w:sz w:val="24"/>
                <w:szCs w:val="24"/>
                <w:lang w:eastAsia="ru-RU"/>
              </w:rPr>
              <w:t>китаплары</w:t>
            </w:r>
            <w:proofErr w:type="spellEnd"/>
          </w:p>
          <w:p w:rsidR="00A53609" w:rsidRPr="00A53609" w:rsidRDefault="00A53609" w:rsidP="00A53609">
            <w:pPr>
              <w:spacing w:after="0" w:line="240" w:lineRule="auto"/>
              <w:ind w:left="14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Сайланма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әсәрлә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р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: Өч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томда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.— Казан: «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Рухият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» нәшр., 2001, 1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нче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том: «Хыянәт» роман.— 400 б. — 3000. 2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нче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том: «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Ишелеп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төшкән бәхет» романы; «Тамга», «Игезәклә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р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», «Соңгы кисәтү» фантастик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повестьлары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.— 400 б.— 3000. 3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нче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том: «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Ак-карага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тимәскә»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повесте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; хикәялә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р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очерклар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мәкаләләр,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эссе-парчалар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.— 528 б.— 3000.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Кырагай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: Хикәялә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р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һәм лирик повесть.— Казан: Татар, кит, нәшр., 1988.—88 б.— 14000.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  <w:t>Вөҗ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даны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ңнан сора: Публицистик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язмалар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очерклар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. — Казан; Татар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.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ит. нәшр., 1988.— 152 б.— 3000.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Ак-карага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тимәскә: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Повестьлар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һәм хикәяләр.— Казан: Татар, кит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.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н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әшр., 1992.— 239 б.— 7000.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  <w:t>Хыянәт: Роман.— Казан: Татар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.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ит. нәшр., 1993.— 296 б.— 50 000.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Шул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ук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.— Казан: «Мәгариф» нәшр., 2000.— 256 б.— 2000.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  <w:t xml:space="preserve">Тамга: Фантастик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повестьлар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автордаш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Р.Якуш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). Татар һә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м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рус телләрендә. — Казан: Татар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.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ит. нәшр., 1996.— 316 б.— 10 000.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Уяну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: Публицистик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язмалар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очерклар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, әдәби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парчалар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.— Казан: «Сә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л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әт» китапханәсе, 1998.— 208 б.— 3000.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  <w:t>Әманәт: Хикәяләр.— Казан: «Мәгариф» нәшр., 2001.— 256 б.— 3000.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Ишелеп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тошкән бәхет: Роман (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кирилл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һәм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латин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имлясын-да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).— Казан: Татар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.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ит. 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lastRenderedPageBreak/>
              <w:t>нәшр., 2001.— 416 б.—3000.</w:t>
            </w:r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br/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Б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әйсез этләрне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атарга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: Роман-нәсер (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кирилл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һәм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латин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имлясында</w:t>
            </w:r>
            <w:proofErr w:type="spell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).</w:t>
            </w:r>
            <w:proofErr w:type="gramStart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>—К</w:t>
            </w:r>
            <w:proofErr w:type="gramEnd"/>
            <w:r w:rsidRPr="00A53609">
              <w:rPr>
                <w:rFonts w:asciiTheme="majorBidi" w:eastAsia="Times New Roman" w:hAnsiTheme="majorBidi" w:cstheme="majorBidi"/>
                <w:color w:val="333399"/>
                <w:sz w:val="24"/>
                <w:szCs w:val="24"/>
                <w:lang w:eastAsia="ru-RU"/>
              </w:rPr>
              <w:t xml:space="preserve">азан: «Мәгариф» нәшр., 2002.— 239 б.—3000. </w:t>
            </w:r>
          </w:p>
        </w:tc>
      </w:tr>
    </w:tbl>
    <w:p w:rsidR="009D4FA4" w:rsidRDefault="009D4FA4" w:rsidP="00A53609">
      <w:pPr>
        <w:ind w:left="142"/>
      </w:pPr>
    </w:p>
    <w:sectPr w:rsidR="009D4FA4" w:rsidSect="009D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609"/>
    <w:rsid w:val="009D4FA4"/>
    <w:rsid w:val="00A5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A4"/>
  </w:style>
  <w:style w:type="paragraph" w:styleId="4">
    <w:name w:val="heading 4"/>
    <w:basedOn w:val="a"/>
    <w:link w:val="40"/>
    <w:uiPriority w:val="9"/>
    <w:qFormat/>
    <w:rsid w:val="00A536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36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6137</Characters>
  <Application>Microsoft Office Word</Application>
  <DocSecurity>0</DocSecurity>
  <Lines>51</Lines>
  <Paragraphs>14</Paragraphs>
  <ScaleCrop>false</ScaleCrop>
  <Company>Krokoz™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1</cp:revision>
  <dcterms:created xsi:type="dcterms:W3CDTF">2014-04-23T11:38:00Z</dcterms:created>
  <dcterms:modified xsi:type="dcterms:W3CDTF">2014-04-23T11:40:00Z</dcterms:modified>
</cp:coreProperties>
</file>